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1、nacos</w:t>
      </w: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pPr>
      <w:r>
        <w:rPr>
          <w:rFonts w:hint="eastAsia"/>
        </w:rPr>
        <w:t>1</w:t>
      </w:r>
      <w:r>
        <w:t>.2 NACOS的注册发现</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pPr>
      <w:r>
        <w:rPr>
          <w:rFonts w:hint="eastAsia"/>
        </w:rPr>
        <w:t>1</w:t>
      </w:r>
      <w:r>
        <w:t>.3 配置中心</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1235710"/>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rPr>
          <w:rFonts w:ascii="微软雅黑" w:hAnsi="微软雅黑" w:eastAsia="微软雅黑"/>
          <w:color w:val="000000"/>
          <w:sz w:val="20"/>
          <w:szCs w:val="20"/>
        </w:rPr>
      </w:pP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5"/>
          <w:b/>
          <w:bCs w:val="0"/>
        </w:rPr>
      </w:pPr>
      <w:r>
        <w:rPr>
          <w:rStyle w:val="15"/>
          <w:rFonts w:hint="eastAsia"/>
          <w:b/>
          <w:bCs w:val="0"/>
        </w:rPr>
        <w:t>3</w:t>
      </w:r>
      <w:r>
        <w:rPr>
          <w:rStyle w:val="15"/>
          <w:b/>
          <w:bCs w:val="0"/>
        </w:rPr>
        <w:t>.1.2 引入feign</w:t>
      </w:r>
    </w:p>
    <w:p>
      <w:pPr>
        <w:rPr>
          <w:rStyle w:val="15"/>
          <w:b w:val="0"/>
          <w:bCs w:val="0"/>
          <w:sz w:val="21"/>
          <w:szCs w:val="22"/>
        </w:rPr>
      </w:pPr>
      <w:r>
        <w:rPr>
          <w:rStyle w:val="15"/>
          <w:b w:val="0"/>
          <w:bCs w:val="0"/>
          <w:sz w:val="21"/>
          <w:szCs w:val="22"/>
        </w:rPr>
        <w:t>此种情况是单独新建一个工程</w:t>
      </w:r>
      <w:r>
        <w:rPr>
          <w:rStyle w:val="15"/>
          <w:rFonts w:hint="eastAsia"/>
          <w:b w:val="0"/>
          <w:bCs w:val="0"/>
          <w:sz w:val="21"/>
          <w:szCs w:val="22"/>
        </w:rPr>
        <w:t>，</w:t>
      </w:r>
      <w:r>
        <w:rPr>
          <w:rStyle w:val="15"/>
          <w:b w:val="0"/>
          <w:bCs w:val="0"/>
          <w:sz w:val="21"/>
          <w:szCs w:val="22"/>
        </w:rPr>
        <w:t>存放所有微服务的暴露接口</w:t>
      </w:r>
      <w:r>
        <w:rPr>
          <w:rStyle w:val="15"/>
          <w:rFonts w:hint="eastAsia"/>
          <w:b w:val="0"/>
          <w:bCs w:val="0"/>
          <w:sz w:val="21"/>
          <w:szCs w:val="22"/>
        </w:rPr>
        <w:t>，</w:t>
      </w:r>
      <w:r>
        <w:rPr>
          <w:rStyle w:val="15"/>
          <w:b w:val="0"/>
          <w:bCs w:val="0"/>
          <w:sz w:val="21"/>
          <w:szCs w:val="22"/>
        </w:rPr>
        <w:t>然后各个微服务引入此工程的jar包</w:t>
      </w:r>
      <w:r>
        <w:rPr>
          <w:rStyle w:val="15"/>
          <w:rFonts w:hint="eastAsia"/>
          <w:b w:val="0"/>
          <w:bCs w:val="0"/>
          <w:sz w:val="21"/>
          <w:szCs w:val="22"/>
        </w:rPr>
        <w:t>，</w:t>
      </w:r>
      <w:r>
        <w:rPr>
          <w:rStyle w:val="15"/>
          <w:b w:val="0"/>
          <w:bCs w:val="0"/>
          <w:sz w:val="21"/>
          <w:szCs w:val="22"/>
        </w:rPr>
        <w:t>也可以每个微服务均引入feign</w:t>
      </w:r>
      <w:r>
        <w:rPr>
          <w:rStyle w:val="15"/>
          <w:rFonts w:hint="eastAsia"/>
          <w:b w:val="0"/>
          <w:bCs w:val="0"/>
          <w:sz w:val="21"/>
          <w:szCs w:val="22"/>
        </w:rPr>
        <w:t>，</w:t>
      </w:r>
      <w:r>
        <w:rPr>
          <w:rStyle w:val="15"/>
          <w:b w:val="0"/>
          <w:bCs w:val="0"/>
          <w:sz w:val="21"/>
          <w:szCs w:val="22"/>
        </w:rPr>
        <w:t>用于调用所需的接口</w:t>
      </w:r>
    </w:p>
    <w:p>
      <w:pPr>
        <w:rPr>
          <w:rStyle w:val="15"/>
          <w:b w:val="0"/>
          <w:bCs w:val="0"/>
          <w:sz w:val="21"/>
          <w:szCs w:val="22"/>
        </w:rPr>
      </w:pPr>
      <w:r>
        <w:rPr>
          <w:rStyle w:val="15"/>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566420"/>
                    </a:xfrm>
                    <a:prstGeom prst="rect">
                      <a:avLst/>
                    </a:prstGeom>
                  </pic:spPr>
                </pic:pic>
              </a:graphicData>
            </a:graphic>
          </wp:inline>
        </w:drawing>
      </w:r>
    </w:p>
    <w:p>
      <w:pPr>
        <w:rPr>
          <w:rStyle w:val="15"/>
          <w:sz w:val="21"/>
          <w:szCs w:val="22"/>
        </w:rPr>
      </w:pPr>
    </w:p>
    <w:p>
      <w:pPr>
        <w:rPr>
          <w:rStyle w:val="15"/>
          <w:b w:val="0"/>
          <w:bCs w:val="0"/>
          <w:sz w:val="21"/>
          <w:szCs w:val="22"/>
        </w:rPr>
      </w:pPr>
      <w:r>
        <w:rPr>
          <w:rStyle w:val="15"/>
          <w:b w:val="0"/>
          <w:bCs w:val="0"/>
          <w:sz w:val="21"/>
          <w:szCs w:val="22"/>
        </w:rPr>
        <w:t>2、</w:t>
      </w:r>
      <w:r>
        <w:rPr>
          <w:rStyle w:val="15"/>
          <w:rFonts w:hint="eastAsia"/>
          <w:b w:val="0"/>
          <w:bCs w:val="0"/>
          <w:sz w:val="21"/>
          <w:szCs w:val="22"/>
        </w:rPr>
        <w:t>开启注解加入 @EnableFeignClients</w:t>
      </w:r>
    </w:p>
    <w:p>
      <w:pPr>
        <w:rPr>
          <w:rStyle w:val="15"/>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126111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000000"/>
          <w:sz w:val="16"/>
          <w:szCs w:val="16"/>
        </w:rPr>
      </w:pPr>
      <w:r>
        <w:rPr>
          <w:rStyle w:val="15"/>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4310" cy="921385"/>
                    </a:xfrm>
                    <a:prstGeom prst="rect">
                      <a:avLst/>
                    </a:prstGeom>
                  </pic:spPr>
                </pic:pic>
              </a:graphicData>
            </a:graphic>
          </wp:inline>
        </w:drawing>
      </w:r>
    </w:p>
    <w:p>
      <w:pPr>
        <w:rPr>
          <w:rStyle w:val="15"/>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2"/>
                    <a:stretch>
                      <a:fillRect/>
                    </a:stretch>
                  </pic:blipFill>
                  <pic:spPr>
                    <a:xfrm>
                      <a:off x="0" y="0"/>
                      <a:ext cx="5274310" cy="54610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5"/>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5274310" cy="292100"/>
                    </a:xfrm>
                    <a:prstGeom prst="rect">
                      <a:avLst/>
                    </a:prstGeom>
                  </pic:spPr>
                </pic:pic>
              </a:graphicData>
            </a:graphic>
          </wp:inline>
        </w:drawing>
      </w:r>
    </w:p>
    <w:p>
      <w:pPr>
        <w:pStyle w:val="4"/>
        <w:rPr>
          <w:rStyle w:val="15"/>
          <w:b w:val="0"/>
          <w:bCs w:val="0"/>
        </w:rPr>
      </w:pPr>
      <w:r>
        <w:rPr>
          <w:rStyle w:val="15"/>
          <w:rFonts w:hint="eastAsia"/>
          <w:b w:val="0"/>
          <w:bCs w:val="0"/>
        </w:rPr>
        <w:t>3</w:t>
      </w:r>
      <w:r>
        <w:rPr>
          <w:rStyle w:val="15"/>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8"/>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9"/>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r>
        <w:rPr>
          <w:rFonts w:hint="eastAsia"/>
        </w:rPr>
        <w:t>wiki:https://github.com/alibaba/Sentinel/wiki/</w:t>
      </w:r>
    </w:p>
    <w:p/>
    <w:p>
      <w:r>
        <w:t>服务雪崩</w:t>
      </w:r>
      <w:r>
        <w:rPr>
          <w:rFonts w:hint="eastAsia"/>
        </w:rPr>
        <w:t>：</w:t>
      </w:r>
    </w:p>
    <w:p>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1"/>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2"/>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3"/>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6"/>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9"/>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4"/>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5"/>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8"/>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1"/>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2"/>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3"/>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4"/>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5"/>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2"/>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3"/>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4"/>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5"/>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7"/>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8"/>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9"/>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0"/>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1"/>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6"/>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8"/>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9"/>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5"/>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6"/>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7"/>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8"/>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9"/>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0"/>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1"/>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2"/>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3"/>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4"/>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5"/>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6"/>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7"/>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8"/>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9"/>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0"/>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1"/>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3"/>
                    <a:stretch>
                      <a:fillRect/>
                    </a:stretch>
                  </pic:blipFill>
                  <pic:spPr>
                    <a:xfrm>
                      <a:off x="0" y="0"/>
                      <a:ext cx="5274310" cy="1597660"/>
                    </a:xfrm>
                    <a:prstGeom prst="rect">
                      <a:avLst/>
                    </a:prstGeom>
                  </pic:spPr>
                </pic:pic>
              </a:graphicData>
            </a:graphic>
          </wp:inline>
        </w:drawing>
      </w: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4"/>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5"/>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6"/>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7"/>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8"/>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9"/>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0"/>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1"/>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2"/>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3"/>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4"/>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5"/>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6"/>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7"/>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8"/>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79"/>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0"/>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1"/>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2"/>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3"/>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2"/>
      <w:bookmarkStart w:id="1" w:name="OLE_LINK1"/>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6"/>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7"/>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88"/>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89"/>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0"/>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1"/>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2"/>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3"/>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4"/>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5"/>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6"/>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97"/>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8"/>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99"/>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0"/>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1"/>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2"/>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3"/>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4"/>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5"/>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6"/>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07"/>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08"/>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09"/>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0"/>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1"/>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2"/>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3"/>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4"/>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5"/>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6"/>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17"/>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18"/>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19"/>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0"/>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1"/>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2"/>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3"/>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4"/>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5"/>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6"/>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27"/>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28"/>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29"/>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0"/>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1"/>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2"/>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3"/>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4"/>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5"/>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6"/>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37"/>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38"/>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39"/>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0"/>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1"/>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2"/>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3"/>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4"/>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5"/>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6"/>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47"/>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48"/>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49"/>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0"/>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1"/>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2"/>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3"/>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4"/>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5"/>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6"/>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57"/>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58"/>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59"/>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0"/>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1"/>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2"/>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3"/>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4"/>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5"/>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6"/>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67"/>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68"/>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69"/>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0"/>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1"/>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2"/>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3"/>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4"/>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5"/>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6"/>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77"/>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8"/>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9"/>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0"/>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1"/>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2"/>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3"/>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4"/>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5"/>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6"/>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87"/>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88"/>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89"/>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0"/>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1"/>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2"/>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3"/>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4"/>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5"/>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6"/>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97"/>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98"/>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99"/>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0"/>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1"/>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2"/>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3"/>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4"/>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5"/>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6"/>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07"/>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08"/>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9"/>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0"/>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1"/>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2"/>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3"/>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4"/>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5"/>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6"/>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7"/>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8"/>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9"/>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0"/>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1"/>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2"/>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3"/>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4"/>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5"/>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6"/>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7"/>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8"/>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9"/>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0"/>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1"/>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2"/>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3"/>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4"/>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5"/>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6"/>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37"/>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38"/>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39"/>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0"/>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1"/>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2"/>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3"/>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4"/>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5"/>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6"/>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7"/>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48"/>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49"/>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0"/>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1"/>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2"/>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3"/>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4"/>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5"/>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6"/>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7"/>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8"/>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9"/>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0"/>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1"/>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2"/>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3"/>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4"/>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5"/>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6"/>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67"/>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68"/>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69"/>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0"/>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1"/>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2"/>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3"/>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4"/>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5"/>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6"/>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pPr>
        <w:rPr>
          <w:rFonts w:ascii="宋体" w:hAnsi="宋体"/>
          <w:color w:val="323232"/>
          <w:szCs w:val="21"/>
        </w:rPr>
      </w:pPr>
      <w:r>
        <w:rPr>
          <w:rFonts w:ascii="宋体" w:hAnsi="宋体"/>
          <w:color w:val="323232"/>
          <w:szCs w:val="21"/>
        </w:rPr>
        <w:t>通常，只有使用了事务管理器厂商所提供的XA事务连接池，才能支持XA的事务。</w:t>
      </w:r>
    </w:p>
    <w:p>
      <w:pPr>
        <w:rPr>
          <w:rFonts w:ascii="宋体" w:hAnsi="宋体"/>
          <w:color w:val="323232"/>
          <w:szCs w:val="21"/>
        </w:rPr>
      </w:pPr>
    </w:p>
    <w:p>
      <w:pPr>
        <w:rPr>
          <w:rFonts w:hint="default" w:ascii="宋体" w:hAnsi="宋体" w:eastAsiaTheme="minorEastAsia"/>
          <w:b/>
          <w:bCs/>
          <w:color w:val="323232"/>
          <w:szCs w:val="21"/>
          <w:lang w:val="en-US" w:eastAsia="zh-CN"/>
        </w:rPr>
      </w:pPr>
      <w:r>
        <w:rPr>
          <w:rFonts w:hint="eastAsia" w:ascii="宋体" w:hAnsi="宋体"/>
          <w:b/>
          <w:bCs/>
          <w:color w:val="323232"/>
          <w:szCs w:val="21"/>
          <w:lang w:val="en-US" w:eastAsia="zh-CN"/>
        </w:rPr>
        <w:t>两阶段存在的问题：</w:t>
      </w:r>
    </w:p>
    <w:p>
      <w:pPr>
        <w:rPr>
          <w:rFonts w:hint="eastAsia" w:ascii="宋体" w:hAnsi="宋体"/>
          <w:color w:val="323232"/>
          <w:szCs w:val="21"/>
        </w:rPr>
      </w:pPr>
      <w:r>
        <w:rPr>
          <w:rFonts w:hint="eastAsia" w:ascii="宋体" w:hAnsi="宋体"/>
          <w:color w:val="323232"/>
          <w:szCs w:val="21"/>
        </w:rPr>
        <w:t>1、同步阻塞问题。</w:t>
      </w:r>
    </w:p>
    <w:p>
      <w:pPr>
        <w:rPr>
          <w:rFonts w:hint="eastAsia" w:ascii="宋体" w:hAnsi="宋体" w:eastAsiaTheme="minorEastAsia"/>
          <w:color w:val="323232"/>
          <w:szCs w:val="21"/>
          <w:lang w:eastAsia="zh-CN"/>
        </w:rPr>
      </w:pPr>
      <w:r>
        <w:rPr>
          <w:rFonts w:hint="eastAsia" w:ascii="宋体" w:hAnsi="宋体"/>
          <w:color w:val="323232"/>
          <w:szCs w:val="21"/>
        </w:rPr>
        <w:t>两阶段提交方案下全局事务的ACID特性，是依赖于RM的。一个全局事务内部包含了多个独立的事务分支，这一组事务分支要不都成功，要不都失败。各个事务分支的ACID特性共同构成了全局事务的ACID特性。也就是将单个事务分支的支持的ACID特性提升一个层次到分布式事务的范畴</w:t>
      </w:r>
      <w:r>
        <w:rPr>
          <w:rFonts w:hint="eastAsia" w:ascii="宋体" w:hAnsi="宋体"/>
          <w:color w:val="323232"/>
          <w:szCs w:val="21"/>
          <w:lang w:eastAsia="zh-CN"/>
        </w:rPr>
        <w:t>。</w:t>
      </w:r>
    </w:p>
    <w:p>
      <w:pPr>
        <w:rPr>
          <w:rFonts w:hint="eastAsia" w:ascii="宋体" w:hAnsi="宋体"/>
          <w:color w:val="323232"/>
          <w:szCs w:val="21"/>
        </w:rPr>
      </w:pPr>
      <w:r>
        <w:rPr>
          <w:rFonts w:hint="eastAsia" w:ascii="宋体" w:hAnsi="宋体"/>
          <w:color w:val="323232"/>
          <w:szCs w:val="21"/>
        </w:rPr>
        <w:t xml:space="preserve">   即使在本地事务中，如果对操作读很敏感，我们也需要将事务隔离级别设置为SERIALIZABLE。而对于分布式事务来说，更是如此，可重复读隔离级别不足以保证分布式事务一致性。如果我们使用mysql来支持XA分布式事务的话，那么最好将事务隔离级别设置为SERIALIZABLE，然而SERIALIZABLE(串行化)是四个事务隔离级别中最高的一个级别，也是执行效率最低的一个级别。</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2、单点故障。</w:t>
      </w:r>
    </w:p>
    <w:p>
      <w:pPr>
        <w:rPr>
          <w:rFonts w:hint="eastAsia" w:ascii="宋体" w:hAnsi="宋体"/>
          <w:color w:val="323232"/>
          <w:szCs w:val="21"/>
        </w:rPr>
      </w:pPr>
      <w:r>
        <w:rPr>
          <w:rFonts w:hint="eastAsia" w:ascii="宋体" w:hAnsi="宋体"/>
          <w:color w:val="323232"/>
          <w:szCs w:val="21"/>
        </w:rPr>
        <w:t>由于协调者的重要性，一旦协调者TM发生故障，参与者RM会一直阻塞下去。尤其在第二阶段，协调者发生故障，那所有的参与者还都处于锁定事务资源的状态中，而无法继续完成事务操作。（如果是协调者挂掉，可以重新选举一个协调者，但是无法解决因为协调者宕机导致的参与者处于阻塞状态的问题）</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3、数据不一致。</w:t>
      </w:r>
    </w:p>
    <w:p>
      <w:pPr>
        <w:rPr>
          <w:rFonts w:ascii="宋体" w:hAnsi="宋体"/>
          <w:color w:val="323232"/>
          <w:szCs w:val="21"/>
        </w:rPr>
      </w:pPr>
      <w:r>
        <w:rPr>
          <w:rFonts w:hint="eastAsia" w:ascii="宋体" w:hAnsi="宋体"/>
          <w:color w:val="323232"/>
          <w:szCs w:val="21"/>
        </w:rPr>
        <w:t>在二阶段提交的阶段二中，当协调者向参与者发送commit请求之后，发生了局部网络异常或者在发送commit请求过程中协调者发生了故障，这会导致只有一部分参与者接受到了commit请求，而在这部分参与者接到commit请求之后就会执行commit操作，但是其他部分未接到commit请求的机器则无法执行事务提交。于是整个分布式系统便出现了数据不一致性的现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rPr>
          <w:rFonts w:hint="eastAsia"/>
        </w:rPr>
      </w:pPr>
    </w:p>
    <w:p>
      <w:pPr>
        <w:rPr>
          <w:rFonts w:hint="eastAsia"/>
          <w:b/>
          <w:bCs/>
          <w:lang w:val="en-US" w:eastAsia="zh-CN"/>
        </w:rPr>
      </w:pPr>
      <w:r>
        <w:rPr>
          <w:rFonts w:hint="eastAsia"/>
          <w:b/>
          <w:bCs/>
          <w:lang w:val="en-US" w:eastAsia="zh-CN"/>
        </w:rPr>
        <w:t>TCC的具体流程</w:t>
      </w:r>
    </w:p>
    <w:p>
      <w:pPr>
        <w:rPr>
          <w:rFonts w:hint="default"/>
          <w:lang w:val="en-US" w:eastAsia="zh-CN"/>
        </w:rPr>
      </w:pPr>
      <w:r>
        <w:rPr>
          <w:rFonts w:hint="default"/>
          <w:lang w:val="en-US" w:eastAsia="zh-CN"/>
        </w:rPr>
        <w:t>TCC 分为三个阶段：</w:t>
      </w:r>
    </w:p>
    <w:p>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TM 事务管理器</w:t>
      </w:r>
    </w:p>
    <w:p>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pPr>
        <w:rPr>
          <w:rFonts w:hint="default"/>
          <w:lang w:val="en-US" w:eastAsia="zh-CN"/>
        </w:rPr>
      </w:pPr>
    </w:p>
    <w:p>
      <w:pPr>
        <w:rPr>
          <w:rFonts w:hint="eastAsia"/>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pPr>
        <w:rPr>
          <w:rFonts w:hint="eastAsia"/>
          <w:lang w:val="en-US" w:eastAsia="zh-CN"/>
        </w:rPr>
      </w:pPr>
    </w:p>
    <w:p>
      <w:pPr>
        <w:rPr>
          <w:rFonts w:hint="default"/>
          <w:b/>
          <w:bCs/>
          <w:lang w:val="en-US" w:eastAsia="zh-CN"/>
        </w:rPr>
      </w:pPr>
      <w:r>
        <w:rPr>
          <w:rFonts w:hint="default"/>
          <w:b/>
          <w:bCs/>
          <w:lang w:val="en-US" w:eastAsia="zh-CN"/>
        </w:rPr>
        <w:t>CanCommit阶段</w:t>
      </w:r>
    </w:p>
    <w:p>
      <w:pPr>
        <w:rPr>
          <w:rFonts w:hint="default"/>
          <w:lang w:val="en-US" w:eastAsia="zh-CN"/>
        </w:rPr>
      </w:pPr>
      <w:r>
        <w:rPr>
          <w:rFonts w:hint="default"/>
          <w:lang w:val="en-US" w:eastAsia="zh-CN"/>
        </w:rPr>
        <w:t>    3PC的CanCommit阶段其实和2PC的准备阶段很像。协调者向参与者发送commit请求，参与者如果可以提交就返回Yes响应，否则返回No响应。</w:t>
      </w:r>
    </w:p>
    <w:p>
      <w:pPr>
        <w:rPr>
          <w:rFonts w:hint="default"/>
          <w:lang w:val="en-US" w:eastAsia="zh-CN"/>
        </w:rPr>
      </w:pPr>
      <w:r>
        <w:rPr>
          <w:rFonts w:hint="default"/>
          <w:lang w:val="en-US" w:eastAsia="zh-CN"/>
        </w:rPr>
        <w:t>    1.事务询问 协调者向参与者发送CanCommit请求。询问是否可以执行事务提交操作。然后开始等待参与者的响应。</w:t>
      </w:r>
    </w:p>
    <w:p>
      <w:pPr>
        <w:rPr>
          <w:rFonts w:hint="default"/>
          <w:lang w:val="en-US" w:eastAsia="zh-CN"/>
        </w:rPr>
      </w:pPr>
      <w:r>
        <w:rPr>
          <w:rFonts w:hint="default"/>
          <w:lang w:val="en-US" w:eastAsia="zh-CN"/>
        </w:rPr>
        <w:t>    2.响应反馈 参与者接到CanCommit请求之后，正常情况下，如果其自身认为可以顺利执行事务，则返回Yes响应，并</w:t>
      </w:r>
    </w:p>
    <w:p>
      <w:pPr>
        <w:rPr>
          <w:rFonts w:hint="default"/>
          <w:lang w:val="en-US" w:eastAsia="zh-CN"/>
        </w:rPr>
      </w:pPr>
      <w:r>
        <w:rPr>
          <w:rFonts w:hint="default"/>
          <w:lang w:val="en-US" w:eastAsia="zh-CN"/>
        </w:rPr>
        <w:t>进入预备状态。否则反馈No</w:t>
      </w:r>
    </w:p>
    <w:p>
      <w:pPr>
        <w:rPr>
          <w:rFonts w:hint="default"/>
          <w:b/>
          <w:bCs/>
          <w:lang w:val="en-US" w:eastAsia="zh-CN"/>
        </w:rPr>
      </w:pPr>
      <w:r>
        <w:rPr>
          <w:rFonts w:hint="default"/>
          <w:b/>
          <w:bCs/>
          <w:lang w:val="en-US" w:eastAsia="zh-CN"/>
        </w:rPr>
        <w:t>PreCommit阶段</w:t>
      </w:r>
    </w:p>
    <w:p>
      <w:pPr>
        <w:rPr>
          <w:rFonts w:hint="default"/>
          <w:lang w:val="en-US" w:eastAsia="zh-CN"/>
        </w:rPr>
      </w:pPr>
      <w:r>
        <w:rPr>
          <w:rFonts w:hint="default"/>
          <w:lang w:val="en-US" w:eastAsia="zh-CN"/>
        </w:rPr>
        <w:t>    协调者根据参与者的反应情况来决定是否可以记性事务的PreCommit操作。根据响应情况，有以下两种可能。</w:t>
      </w:r>
    </w:p>
    <w:p>
      <w:pPr>
        <w:rPr>
          <w:rFonts w:hint="default"/>
          <w:lang w:val="en-US" w:eastAsia="zh-CN"/>
        </w:rPr>
      </w:pPr>
      <w:r>
        <w:rPr>
          <w:rFonts w:hint="default"/>
          <w:lang w:val="en-US" w:eastAsia="zh-CN"/>
        </w:rPr>
        <w:t>    假如协调者从所有的参与者获得的反馈都是Yes响应，那么就会执行事务的预执行。</w:t>
      </w:r>
    </w:p>
    <w:p>
      <w:pPr>
        <w:rPr>
          <w:rFonts w:hint="default"/>
          <w:lang w:val="en-US" w:eastAsia="zh-CN"/>
        </w:rPr>
      </w:pPr>
      <w:r>
        <w:rPr>
          <w:rFonts w:hint="default"/>
          <w:lang w:val="en-US" w:eastAsia="zh-CN"/>
        </w:rPr>
        <w:t>    1.发送预提交请求 协调者向参与者发送PreCommit请求，并进入Prepared阶段。   </w:t>
      </w:r>
    </w:p>
    <w:p>
      <w:pPr>
        <w:rPr>
          <w:rFonts w:hint="default"/>
          <w:lang w:val="en-US" w:eastAsia="zh-CN"/>
        </w:rPr>
      </w:pPr>
      <w:r>
        <w:rPr>
          <w:rFonts w:hint="default"/>
          <w:lang w:val="en-US" w:eastAsia="zh-CN"/>
        </w:rPr>
        <w:t>    2.事务预提交 参与者接收到PreCommit请求后，会执行事务操作，并将undo和redo信息记录到事务日志中。</w:t>
      </w:r>
    </w:p>
    <w:p>
      <w:pPr>
        <w:rPr>
          <w:rFonts w:hint="default"/>
          <w:lang w:val="en-US" w:eastAsia="zh-CN"/>
        </w:rPr>
      </w:pPr>
      <w:r>
        <w:rPr>
          <w:rFonts w:hint="default"/>
          <w:lang w:val="en-US" w:eastAsia="zh-CN"/>
        </w:rPr>
        <w:t>    3.响应反馈 如果参与者成功的执行了事务操作，则返回ACK响应，同时开始等待最终指令。</w:t>
      </w:r>
    </w:p>
    <w:p>
      <w:pPr>
        <w:rPr>
          <w:rFonts w:hint="default"/>
          <w:lang w:val="en-US" w:eastAsia="zh-CN"/>
        </w:rPr>
      </w:pPr>
      <w:r>
        <w:rPr>
          <w:rFonts w:hint="default"/>
          <w:lang w:val="en-US" w:eastAsia="zh-CN"/>
        </w:rPr>
        <w:t>   假如有任何一个参与者向协调者发送了No响应，或者等待超时之后，协调者都没有接到参与者的响应，那么就执行事</w:t>
      </w:r>
    </w:p>
    <w:p>
      <w:pPr>
        <w:rPr>
          <w:rFonts w:hint="default"/>
          <w:lang w:val="en-US" w:eastAsia="zh-CN"/>
        </w:rPr>
      </w:pPr>
      <w:r>
        <w:rPr>
          <w:rFonts w:hint="default"/>
          <w:lang w:val="en-US" w:eastAsia="zh-CN"/>
        </w:rPr>
        <w:t>务的中断。</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2.中断事务 参与者收到来自协调者的abort请求之后（或超时之后，仍未收到协调者的请求），执行事务的中断。</w:t>
      </w:r>
    </w:p>
    <w:p>
      <w:pPr>
        <w:rPr>
          <w:rFonts w:hint="default"/>
          <w:b/>
          <w:bCs/>
          <w:lang w:val="en-US" w:eastAsia="zh-CN"/>
        </w:rPr>
      </w:pPr>
      <w:r>
        <w:rPr>
          <w:rFonts w:hint="default"/>
          <w:b/>
          <w:bCs/>
          <w:lang w:val="en-US" w:eastAsia="zh-CN"/>
        </w:rPr>
        <w:t>doCommit阶段</w:t>
      </w:r>
    </w:p>
    <w:p>
      <w:pPr>
        <w:rPr>
          <w:rFonts w:hint="default"/>
          <w:lang w:val="en-US" w:eastAsia="zh-CN"/>
        </w:rPr>
      </w:pPr>
      <w:r>
        <w:rPr>
          <w:rFonts w:hint="default"/>
          <w:lang w:val="en-US" w:eastAsia="zh-CN"/>
        </w:rPr>
        <w:t>    该阶段进行真正的事务提交，也可以分为以下两种情况。</w:t>
      </w:r>
    </w:p>
    <w:p>
      <w:pPr>
        <w:rPr>
          <w:rFonts w:hint="default"/>
          <w:lang w:val="en-US" w:eastAsia="zh-CN"/>
        </w:rPr>
      </w:pPr>
      <w:r>
        <w:rPr>
          <w:rFonts w:hint="default"/>
          <w:lang w:val="en-US" w:eastAsia="zh-CN"/>
        </w:rPr>
        <w:t>    Case 1：执行提交</w:t>
      </w:r>
    </w:p>
    <w:p>
      <w:pPr>
        <w:rPr>
          <w:rFonts w:hint="default"/>
          <w:lang w:val="en-US" w:eastAsia="zh-CN"/>
        </w:rPr>
      </w:pPr>
      <w:r>
        <w:rPr>
          <w:rFonts w:hint="default"/>
          <w:lang w:val="en-US" w:eastAsia="zh-CN"/>
        </w:rPr>
        <w:t>    1.发送提交请求 协调接收到参与者发送的ACK响应，那么他将从预提交状态进入到提交状态。并向所有参与者发送</w:t>
      </w:r>
    </w:p>
    <w:p>
      <w:pPr>
        <w:rPr>
          <w:rFonts w:hint="default"/>
          <w:lang w:val="en-US" w:eastAsia="zh-CN"/>
        </w:rPr>
      </w:pPr>
      <w:r>
        <w:rPr>
          <w:rFonts w:hint="default"/>
          <w:lang w:val="en-US" w:eastAsia="zh-CN"/>
        </w:rPr>
        <w:t>doCommit请求。</w:t>
      </w:r>
    </w:p>
    <w:p>
      <w:pPr>
        <w:rPr>
          <w:rFonts w:hint="default"/>
          <w:lang w:val="en-US" w:eastAsia="zh-CN"/>
        </w:rPr>
      </w:pPr>
      <w:r>
        <w:rPr>
          <w:rFonts w:hint="default"/>
          <w:lang w:val="en-US" w:eastAsia="zh-CN"/>
        </w:rPr>
        <w:t>    2.事务提交 参与者接收到doCommit请求之后，执行正式的事务提交。并在完成事务提交之后释放所有事务资源。</w:t>
      </w:r>
    </w:p>
    <w:p>
      <w:pPr>
        <w:rPr>
          <w:rFonts w:hint="default"/>
          <w:lang w:val="en-US" w:eastAsia="zh-CN"/>
        </w:rPr>
      </w:pPr>
      <w:r>
        <w:rPr>
          <w:rFonts w:hint="default"/>
          <w:lang w:val="en-US" w:eastAsia="zh-CN"/>
        </w:rPr>
        <w:t>    3.响应反馈 事务提交完之后，向协调者发送Ack响应。</w:t>
      </w:r>
    </w:p>
    <w:p>
      <w:pPr>
        <w:rPr>
          <w:rFonts w:hint="default"/>
          <w:lang w:val="en-US" w:eastAsia="zh-CN"/>
        </w:rPr>
      </w:pPr>
      <w:r>
        <w:rPr>
          <w:rFonts w:hint="default"/>
          <w:lang w:val="en-US" w:eastAsia="zh-CN"/>
        </w:rPr>
        <w:t>    4.完成事务 协调者接收到所有参与者的ack响应之后，完成事务。</w:t>
      </w:r>
    </w:p>
    <w:p>
      <w:pPr>
        <w:rPr>
          <w:rFonts w:hint="default"/>
          <w:lang w:val="en-US" w:eastAsia="zh-CN"/>
        </w:rPr>
      </w:pPr>
      <w:r>
        <w:rPr>
          <w:rFonts w:hint="default"/>
          <w:lang w:val="en-US" w:eastAsia="zh-CN"/>
        </w:rPr>
        <w:t>   Case 2：中断事务 协调者没有接收到参与者发送的ACK响应（可能是接受者发送的不是ACK响应，也可能响应超</w:t>
      </w:r>
    </w:p>
    <w:p>
      <w:pPr>
        <w:rPr>
          <w:rFonts w:hint="default"/>
          <w:lang w:val="en-US" w:eastAsia="zh-CN"/>
        </w:rPr>
      </w:pPr>
      <w:r>
        <w:rPr>
          <w:rFonts w:hint="default"/>
          <w:lang w:val="en-US" w:eastAsia="zh-CN"/>
        </w:rPr>
        <w:t>时），那么就会执行中断事务。</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2.事务回滚 参与者接收到abort请求之后，利用其在阶段二记录的undo信息来执行事务的回滚操作，并在完成回滚之后释放所有的事务资源。</w:t>
      </w:r>
    </w:p>
    <w:p>
      <w:pPr>
        <w:rPr>
          <w:rFonts w:hint="default"/>
          <w:lang w:val="en-US" w:eastAsia="zh-CN"/>
        </w:rPr>
      </w:pPr>
      <w:r>
        <w:rPr>
          <w:rFonts w:hint="default"/>
          <w:lang w:val="en-US" w:eastAsia="zh-CN"/>
        </w:rPr>
        <w:t>    3.反馈结果 参与者完成事务回滚之后，向协调者发送ACK消息</w:t>
      </w:r>
    </w:p>
    <w:p>
      <w:pPr>
        <w:rPr>
          <w:rFonts w:hint="default"/>
          <w:lang w:val="en-US" w:eastAsia="zh-CN"/>
        </w:rPr>
      </w:pPr>
      <w:r>
        <w:rPr>
          <w:rFonts w:hint="default"/>
          <w:lang w:val="en-US" w:eastAsia="zh-CN"/>
        </w:rPr>
        <w:t>    4.中断事务 协调者接收到参与者反馈的ACK消息之后，执行事务的中断。</w:t>
      </w:r>
    </w:p>
    <w:p>
      <w:pPr>
        <w:rPr>
          <w:rFonts w:hint="default"/>
          <w:lang w:val="en-US" w:eastAsia="zh-CN"/>
        </w:rPr>
      </w:pPr>
      <w:r>
        <w:rPr>
          <w:rFonts w:hint="default"/>
          <w:lang w:val="en-US" w:eastAsia="zh-CN"/>
        </w:rPr>
        <w:t>    在doCommit阶段，如果参与者无法及时接收到来自协调者的doCommit或者rebort请求时，会在等待超时之后，会继续进行事务的提交。（其实这个应该是基于概率来决定的，当进入第三阶段时，说明参与者在第二阶段已经收到了</w:t>
      </w:r>
      <w:bookmarkStart w:id="4" w:name="_GoBack"/>
      <w:bookmarkEnd w:id="4"/>
      <w:r>
        <w:rPr>
          <w:rFonts w:hint="default"/>
          <w:lang w:val="en-US" w:eastAsia="zh-CN"/>
        </w:rPr>
        <w:t>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w:t>
      </w:r>
    </w:p>
    <w:p>
      <w:pPr>
        <w:pStyle w:val="3"/>
        <w:rPr>
          <w:b w:val="0"/>
        </w:rPr>
      </w:pPr>
      <w:r>
        <w:rPr>
          <w:rFonts w:hint="eastAsia"/>
          <w:b w:val="0"/>
        </w:rPr>
        <w:t>8</w:t>
      </w:r>
      <w:r>
        <w:rPr>
          <w:b w:val="0"/>
        </w:rPr>
        <w:t>.3 柔性事物seata</w:t>
      </w:r>
    </w:p>
    <w:p>
      <w:pPr>
        <w:rPr>
          <w:rFonts w:hint="default" w:eastAsiaTheme="minorEastAsia"/>
          <w:lang w:val="en-US" w:eastAsia="zh-CN"/>
        </w:rPr>
      </w:pPr>
      <w:r>
        <w:rPr>
          <w:rFonts w:hint="eastAsia"/>
          <w:b w:val="0"/>
          <w:lang w:val="en-US" w:eastAsia="zh-CN"/>
        </w:rPr>
        <w:t>没有锁表发生，性能的消耗在各个分支之间的通信与等待</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79"/>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0"/>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1"/>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2"/>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3"/>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4"/>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5"/>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6"/>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87"/>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88"/>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89"/>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0"/>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1"/>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2"/>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3"/>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4"/>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5"/>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6"/>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97"/>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98"/>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99"/>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0"/>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1"/>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2"/>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3"/>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07542005"/>
    <w:rsid w:val="079D4428"/>
    <w:rsid w:val="19FC44E0"/>
    <w:rsid w:val="20B11254"/>
    <w:rsid w:val="34051E11"/>
    <w:rsid w:val="355C6A58"/>
    <w:rsid w:val="3CC80318"/>
    <w:rsid w:val="3DF643CD"/>
    <w:rsid w:val="5CCC4B16"/>
    <w:rsid w:val="5DD80304"/>
    <w:rsid w:val="62C94BBF"/>
    <w:rsid w:val="6CD9103B"/>
    <w:rsid w:val="70324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0"/>
    <w:unhideWhenUsed/>
    <w:qFormat/>
    <w:uiPriority w:val="99"/>
    <w:pPr>
      <w:tabs>
        <w:tab w:val="center" w:pos="4153"/>
        <w:tab w:val="right" w:pos="8306"/>
      </w:tabs>
      <w:snapToGrid w:val="0"/>
      <w:jc w:val="left"/>
    </w:pPr>
    <w:rPr>
      <w:sz w:val="18"/>
      <w:szCs w:val="18"/>
    </w:rPr>
  </w:style>
  <w:style w:type="paragraph" w:styleId="7">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customStyle="1" w:styleId="13">
    <w:name w:val="标题 1 Char"/>
    <w:basedOn w:val="11"/>
    <w:link w:val="2"/>
    <w:qFormat/>
    <w:uiPriority w:val="9"/>
    <w:rPr>
      <w:b/>
      <w:bCs/>
      <w:kern w:val="44"/>
      <w:sz w:val="44"/>
      <w:szCs w:val="44"/>
    </w:rPr>
  </w:style>
  <w:style w:type="character" w:customStyle="1" w:styleId="14">
    <w:name w:val="标题 2 Char"/>
    <w:basedOn w:val="11"/>
    <w:link w:val="3"/>
    <w:qFormat/>
    <w:uiPriority w:val="9"/>
    <w:rPr>
      <w:rFonts w:asciiTheme="majorHAnsi" w:hAnsiTheme="majorHAnsi" w:eastAsiaTheme="majorEastAsia" w:cstheme="majorBidi"/>
      <w:b/>
      <w:bCs/>
      <w:sz w:val="32"/>
      <w:szCs w:val="32"/>
    </w:rPr>
  </w:style>
  <w:style w:type="character" w:customStyle="1" w:styleId="15">
    <w:name w:val="标题 3 Char"/>
    <w:basedOn w:val="11"/>
    <w:link w:val="4"/>
    <w:qFormat/>
    <w:uiPriority w:val="9"/>
    <w:rPr>
      <w:b/>
      <w:bCs/>
      <w:sz w:val="32"/>
      <w:szCs w:val="32"/>
    </w:rPr>
  </w:style>
  <w:style w:type="character" w:customStyle="1" w:styleId="16">
    <w:name w:val="标题 4 Char"/>
    <w:basedOn w:val="11"/>
    <w:link w:val="5"/>
    <w:qFormat/>
    <w:uiPriority w:val="9"/>
    <w:rPr>
      <w:rFonts w:asciiTheme="majorHAnsi" w:hAnsiTheme="majorHAnsi" w:eastAsiaTheme="majorEastAsia" w:cstheme="majorBidi"/>
      <w:b/>
      <w:bCs/>
      <w:sz w:val="28"/>
      <w:szCs w:val="28"/>
    </w:rPr>
  </w:style>
  <w:style w:type="character" w:customStyle="1" w:styleId="17">
    <w:name w:val="HTML 预设格式 Char"/>
    <w:basedOn w:val="11"/>
    <w:link w:val="8"/>
    <w:qFormat/>
    <w:uiPriority w:val="99"/>
    <w:rPr>
      <w:rFonts w:ascii="宋体" w:hAnsi="宋体" w:eastAsia="宋体" w:cs="宋体"/>
      <w:kern w:val="0"/>
      <w:sz w:val="24"/>
      <w:szCs w:val="24"/>
    </w:rPr>
  </w:style>
  <w:style w:type="character" w:customStyle="1" w:styleId="18">
    <w:name w:val="apple-tab-span"/>
    <w:basedOn w:val="11"/>
    <w:qFormat/>
    <w:uiPriority w:val="0"/>
  </w:style>
  <w:style w:type="character" w:customStyle="1" w:styleId="19">
    <w:name w:val="页眉 Char"/>
    <w:basedOn w:val="11"/>
    <w:link w:val="7"/>
    <w:qFormat/>
    <w:uiPriority w:val="99"/>
    <w:rPr>
      <w:sz w:val="18"/>
      <w:szCs w:val="18"/>
    </w:rPr>
  </w:style>
  <w:style w:type="character" w:customStyle="1" w:styleId="20">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5" Type="http://schemas.openxmlformats.org/officeDocument/2006/relationships/fontTable" Target="fontTable.xml"/><Relationship Id="rId404" Type="http://schemas.openxmlformats.org/officeDocument/2006/relationships/customXml" Target="../customXml/item1.xml"/><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147</TotalTime>
  <ScaleCrop>false</ScaleCrop>
  <LinksUpToDate>false</LinksUpToDate>
  <CharactersWithSpaces>36251</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sunjinyue</cp:lastModifiedBy>
  <dcterms:modified xsi:type="dcterms:W3CDTF">2021-10-12T08:14:55Z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302C68B97F6245EDAD76AE404C389F80</vt:lpwstr>
  </property>
</Properties>
</file>